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color w:val="201f20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color w:val="201f20"/>
          <w:highlight w:val="white"/>
          <w:rtl w:val="0"/>
        </w:rPr>
        <w:t xml:space="preserve">NVM Welcome 4: 🎆 Class Extra: Intro to Neuro-Vocal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Preview text: </w:t>
      </w:r>
      <w:r w:rsidDel="00000000" w:rsidR="00000000" w:rsidRPr="00000000">
        <w:rPr>
          <w:rtl w:val="0"/>
        </w:rPr>
        <w:t xml:space="preserve">Free self-paced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Image: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 GIF </w:t>
      </w:r>
      <w:r w:rsidDel="00000000" w:rsidR="00000000" w:rsidRPr="00000000">
        <w:rPr>
          <w:color w:val="5361a6"/>
          <w:rtl w:val="0"/>
        </w:rPr>
        <w:t xml:space="preserve">of bike rider in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Home Base for Instructors </w:t>
      </w:r>
      <w:r w:rsidDel="00000000" w:rsidR="00000000" w:rsidRPr="00000000">
        <w:rPr>
          <w:color w:val="5361a6"/>
          <w:rtl w:val="0"/>
        </w:rPr>
        <w:t xml:space="preserve">folder in Wix</w:t>
      </w:r>
    </w:p>
    <w:p w:rsidR="00000000" w:rsidDel="00000000" w:rsidP="00000000" w:rsidRDefault="00000000" w:rsidRPr="00000000" w14:paraId="00000004">
      <w:pPr>
        <w:spacing w:line="360" w:lineRule="auto"/>
        <w:rPr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Title: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If you’d like a primer…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bCs w:val="1"/>
          <w:color w:val="5361a6"/>
          <w:rtl w:val="0"/>
        </w:rPr>
        <w:t xml:space="preserve">Button Text: </w:t>
      </w:r>
      <w:r w:rsidDel="00000000" w:rsidR="00000000" w:rsidRPr="00000000">
        <w:rPr>
          <w:rtl w:val="0"/>
        </w:rPr>
        <w:t xml:space="preserve">Intro Course (use code VoicePro)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ba235b"/>
          <w:sz w:val="54"/>
          <w:szCs w:val="5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One of your </w:t>
      </w:r>
      <w:r w:rsidDel="00000000" w:rsidR="00000000" w:rsidRPr="00000000">
        <w:rPr>
          <w:b w:val="1"/>
          <w:bCs w:val="1"/>
          <w:i w:val="1"/>
          <w:iCs w:val="1"/>
          <w:color w:val="8d0c84"/>
          <w:sz w:val="30"/>
          <w:szCs w:val="30"/>
          <w:rtl w:val="0"/>
        </w:rPr>
        <w:t xml:space="preserve">NeuroVocal gifties</w:t>
      </w:r>
      <w:r w:rsidDel="00000000" w:rsidR="00000000" w:rsidRPr="00000000">
        <w:rPr>
          <w:i w:val="1"/>
          <w:iCs w:val="1"/>
          <w:color w:val="8d0c84"/>
          <w:sz w:val="30"/>
          <w:szCs w:val="30"/>
          <w:rtl w:val="0"/>
        </w:rPr>
        <w:t xml:space="preserve"> </w:t>
      </w: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is an opportunity to take the self-paced </w:t>
      </w:r>
      <w:r w:rsidDel="00000000" w:rsidR="00000000" w:rsidRPr="00000000">
        <w:rPr>
          <w:b w:val="1"/>
          <w:bCs w:val="1"/>
          <w:i w:val="1"/>
          <w:iCs w:val="1"/>
          <w:color w:val="5361a6"/>
          <w:sz w:val="30"/>
          <w:szCs w:val="30"/>
          <w:rtl w:val="0"/>
        </w:rPr>
        <w:t xml:space="preserve">Introduction to NeuroVocal for Popular Styles</w:t>
      </w:r>
      <w:r w:rsidDel="00000000" w:rsidR="00000000" w:rsidRPr="00000000">
        <w:rPr>
          <w:b w:val="1"/>
          <w:bCs w:val="1"/>
          <w:i w:val="1"/>
          <w:iCs w:val="1"/>
          <w:color w:val="5361b6"/>
          <w:sz w:val="30"/>
          <w:szCs w:val="30"/>
          <w:rtl w:val="0"/>
        </w:rPr>
        <w:t xml:space="preserve"> </w:t>
      </w: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course.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It’s a little old, and some of the language I now use is different. The material, however, is important to understanding popular styles.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It may also be helpful for you to be introduced to some of the concepts we'll explore more in depth in the class.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b w:val="1"/>
          <w:bCs w:val="1"/>
          <w:i w:val="1"/>
          <w:iCs w:val="1"/>
          <w:color w:val="5361a6"/>
          <w:sz w:val="30"/>
          <w:szCs w:val="30"/>
        </w:rPr>
      </w:pPr>
      <w:r w:rsidDel="00000000" w:rsidR="00000000" w:rsidRPr="00000000">
        <w:rPr>
          <w:b w:val="1"/>
          <w:bCs w:val="1"/>
          <w:i w:val="1"/>
          <w:iCs w:val="1"/>
          <w:color w:val="797979"/>
          <w:sz w:val="30"/>
          <w:szCs w:val="30"/>
          <w:rtl w:val="0"/>
        </w:rPr>
        <w:t xml:space="preserve">Free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5361b6"/>
            <w:sz w:val="30"/>
            <w:szCs w:val="30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i w:val="1"/>
            <w:iCs w:val="1"/>
            <w:color w:val="8d0c84"/>
            <w:sz w:val="30"/>
            <w:szCs w:val="30"/>
            <w:u w:val="single"/>
            <w:rtl w:val="0"/>
          </w:rPr>
          <w:t xml:space="preserve">Intro to NVM Course from Teachable</w:t>
        </w:r>
      </w:hyperlink>
      <w:r w:rsidDel="00000000" w:rsidR="00000000" w:rsidRPr="00000000">
        <w:rPr>
          <w:b w:val="1"/>
          <w:bCs w:val="1"/>
          <w:i w:val="1"/>
          <w:iCs w:val="1"/>
          <w:color w:val="8d0c84"/>
          <w:sz w:val="30"/>
          <w:szCs w:val="30"/>
          <w:rtl w:val="0"/>
        </w:rPr>
        <w:t xml:space="preserve">:</w:t>
      </w:r>
      <w:r w:rsidDel="00000000" w:rsidR="00000000" w:rsidRPr="00000000">
        <w:rPr>
          <w:b w:val="1"/>
          <w:bCs w:val="1"/>
          <w:i w:val="1"/>
          <w:iCs w:val="1"/>
          <w:color w:val="5361b6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5361a6"/>
          <w:sz w:val="30"/>
          <w:szCs w:val="30"/>
          <w:rtl w:val="0"/>
        </w:rPr>
        <w:t xml:space="preserve">Highly recommended!!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a6"/>
          <w:sz w:val="21"/>
          <w:szCs w:val="21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Check out this “intro” course before class begins. </w:t>
      </w:r>
      <w:r w:rsidDel="00000000" w:rsidR="00000000" w:rsidRPr="00000000">
        <w:rPr>
          <w:i w:val="1"/>
          <w:iCs w:val="1"/>
          <w:color w:val="5361a6"/>
          <w:sz w:val="21"/>
          <w:szCs w:val="21"/>
          <w:rtl w:val="0"/>
        </w:rPr>
        <w:t xml:space="preserve">(It’s only a couple of hours total, and it’s a great foundation.)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i w:val="1"/>
          <w:iCs w:val="1"/>
          <w:color w:val="5361b6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b w:val="1"/>
          <w:bCs w:val="1"/>
          <w:i w:val="1"/>
          <w:iCs w:val="1"/>
          <w:color w:val="8d0c84"/>
          <w:sz w:val="30"/>
          <w:szCs w:val="30"/>
        </w:rPr>
      </w:pPr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Sign up at</w:t>
      </w:r>
      <w:hyperlink r:id="rId8">
        <w:r w:rsidDel="00000000" w:rsidR="00000000" w:rsidRPr="00000000">
          <w:rPr>
            <w:i w:val="1"/>
            <w:iCs w:val="1"/>
            <w:color w:val="5361b6"/>
            <w:sz w:val="30"/>
            <w:szCs w:val="30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i w:val="1"/>
            <w:iCs w:val="1"/>
            <w:color w:val="5361a6"/>
            <w:sz w:val="30"/>
            <w:szCs w:val="30"/>
            <w:u w:val="single"/>
            <w:rtl w:val="0"/>
          </w:rPr>
          <w:t xml:space="preserve">MoneyNotes.Teachable.com</w:t>
        </w:r>
      </w:hyperlink>
      <w:hyperlink r:id="rId10">
        <w:r w:rsidDel="00000000" w:rsidR="00000000" w:rsidRPr="00000000">
          <w:rPr>
            <w:i w:val="1"/>
            <w:iCs w:val="1"/>
            <w:color w:val="1155cc"/>
            <w:sz w:val="30"/>
            <w:szCs w:val="30"/>
            <w:u w:val="single"/>
            <w:rtl w:val="0"/>
          </w:rPr>
          <w:t xml:space="preserve">,</w:t>
        </w:r>
      </w:hyperlink>
      <w:r w:rsidDel="00000000" w:rsidR="00000000" w:rsidRPr="00000000">
        <w:rPr>
          <w:i w:val="1"/>
          <w:iCs w:val="1"/>
          <w:color w:val="5361b6"/>
          <w:sz w:val="30"/>
          <w:szCs w:val="30"/>
          <w:rtl w:val="0"/>
        </w:rPr>
        <w:t xml:space="preserve"> and use the code </w:t>
      </w:r>
      <w:r w:rsidDel="00000000" w:rsidR="00000000" w:rsidRPr="00000000">
        <w:rPr>
          <w:b w:val="1"/>
          <w:bCs w:val="1"/>
          <w:i w:val="1"/>
          <w:iCs w:val="1"/>
          <w:color w:val="8d0c84"/>
          <w:sz w:val="30"/>
          <w:szCs w:val="30"/>
          <w:rtl w:val="0"/>
        </w:rPr>
        <w:t xml:space="preserve">VOICEPRO.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8"/>
        <w:szCs w:val="28"/>
        <w:lang w:val="en"/>
      </w:rPr>
    </w:rPrDefault>
    <w:pPrDefault>
      <w:pPr>
        <w:spacing w:after="120" w:before="3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0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oneynotes.teachable.com/p/introduction-to-neuro-vocal-method" TargetMode="External"/><Relationship Id="rId9" Type="http://schemas.openxmlformats.org/officeDocument/2006/relationships/hyperlink" Target="https://moneynotes.teachable.com/p/introduction-to-neuro-vocal-method" TargetMode="External"/><Relationship Id="rId5" Type="http://schemas.openxmlformats.org/officeDocument/2006/relationships/styles" Target="styles.xml"/><Relationship Id="rId6" Type="http://schemas.openxmlformats.org/officeDocument/2006/relationships/hyperlink" Target="https://moneynotes.teachable.com/p/introduction-to-neuro-vocal-method" TargetMode="External"/><Relationship Id="rId7" Type="http://schemas.openxmlformats.org/officeDocument/2006/relationships/hyperlink" Target="https://moneynotes.teachable.com/p/introduction-to-neuro-vocal-method" TargetMode="External"/><Relationship Id="rId8" Type="http://schemas.openxmlformats.org/officeDocument/2006/relationships/hyperlink" Target="https://moneynotes.teachable.com/p/introduction-to-neuro-vocal-metho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