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4"/>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4"/>
        </w:numPr>
        <w:shd w:fill="ffffff" w:val="clear"/>
        <w:spacing w:line="360" w:lineRule="auto"/>
        <w:ind w:left="7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5</w:t>
      </w:r>
    </w:p>
    <w:p w:rsidR="00000000" w:rsidDel="00000000" w:rsidP="00000000" w:rsidRDefault="00000000" w:rsidRPr="00000000" w14:paraId="00000004">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6: Peer Coaching_Class Recap, Links, &amp; Next Week</w:t>
      </w:r>
      <w:r w:rsidDel="00000000" w:rsidR="00000000" w:rsidRPr="00000000">
        <w:rPr>
          <w:rtl w:val="0"/>
        </w:rPr>
      </w:r>
    </w:p>
    <w:p w:rsidR="00000000" w:rsidDel="00000000" w:rsidP="00000000" w:rsidRDefault="00000000" w:rsidRPr="00000000" w14:paraId="00000005">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Update link to your course overview page + personalize as you like.</w:t>
      </w:r>
    </w:p>
    <w:p w:rsidR="00000000" w:rsidDel="00000000" w:rsidP="00000000" w:rsidRDefault="00000000" w:rsidRPr="00000000" w14:paraId="00000006">
      <w:pPr>
        <w:numPr>
          <w:ilvl w:val="0"/>
          <w:numId w:val="4"/>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shd w:fill="ffffff" w:val="clear"/>
        <w:spacing w:line="360" w:lineRule="auto"/>
        <w:rPr>
          <w:rFonts w:ascii="Caveat" w:cs="Caveat" w:eastAsia="Caveat" w:hAnsi="Caveat"/>
          <w:b w:val="1"/>
          <w:bCs w:val="1"/>
          <w:color w:val="8d0c84"/>
          <w:sz w:val="36"/>
          <w:szCs w:val="36"/>
        </w:rPr>
      </w:pPr>
      <w:bookmarkStart w:colFirst="0" w:colLast="0" w:name="_kpbfqy35qcqx" w:id="0"/>
      <w:bookmarkEnd w:id="0"/>
      <w:r w:rsidDel="00000000" w:rsidR="00000000" w:rsidRPr="00000000">
        <w:rPr>
          <w:rFonts w:ascii="Caveat" w:cs="Caveat" w:eastAsia="Caveat" w:hAnsi="Caveat"/>
          <w:b w:val="1"/>
          <w:bCs w:val="1"/>
          <w:color w:val="8d0c84"/>
          <w:sz w:val="36"/>
          <w:szCs w:val="36"/>
          <w:rtl w:val="0"/>
        </w:rPr>
        <w:t xml:space="preserve">Hi Friends!</w:t>
      </w:r>
    </w:p>
    <w:p w:rsidR="00000000" w:rsidDel="00000000" w:rsidP="00000000" w:rsidRDefault="00000000" w:rsidRPr="00000000" w14:paraId="00000009">
      <w:pPr>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A">
      <w:pPr>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Thank you for your insights today. 🤩 It was interesting and satisfying (to me, anyway) that the feedback offered by the “clients” centered on feeling safe and guided, as well as being aware of agency in the process. That’s some high-level stuff, y’all! Well done!</w:t>
      </w:r>
    </w:p>
    <w:p w:rsidR="00000000" w:rsidDel="00000000" w:rsidP="00000000" w:rsidRDefault="00000000" w:rsidRPr="00000000" w14:paraId="0000000B">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C">
      <w:pPr>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highlight w:val="white"/>
          <w:rtl w:val="0"/>
        </w:rPr>
        <w:t xml:space="preserve">Today provided an opportunity to work together - perhaps using the script without shame (😉). Those scripts took well over a decade to evolve, and the language is very intentional to the task.</w:t>
      </w:r>
      <w:r w:rsidDel="00000000" w:rsidR="00000000" w:rsidRPr="00000000">
        <w:rPr>
          <w:rFonts w:ascii="Avenir" w:cs="Avenir" w:eastAsia="Avenir" w:hAnsi="Avenir"/>
          <w:sz w:val="28"/>
          <w:szCs w:val="28"/>
          <w:rtl w:val="0"/>
        </w:rPr>
        <w:t xml:space="preserve"> </w:t>
      </w:r>
    </w:p>
    <w:p w:rsidR="00000000" w:rsidDel="00000000" w:rsidP="00000000" w:rsidRDefault="00000000" w:rsidRPr="00000000" w14:paraId="0000000D">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E">
      <w:pPr>
        <w:shd w:fill="ffffff" w:val="clear"/>
        <w:spacing w:line="360" w:lineRule="auto"/>
        <w:rPr>
          <w:rFonts w:ascii="Avenir" w:cs="Avenir" w:eastAsia="Avenir" w:hAnsi="Avenir"/>
          <w:color w:val="460bc0"/>
          <w:sz w:val="28"/>
          <w:szCs w:val="28"/>
        </w:rPr>
      </w:pPr>
      <w:r w:rsidDel="00000000" w:rsidR="00000000" w:rsidRPr="00000000">
        <w:rPr>
          <w:rFonts w:ascii="Avenir" w:cs="Avenir" w:eastAsia="Avenir" w:hAnsi="Avenir"/>
          <w:sz w:val="28"/>
          <w:szCs w:val="28"/>
          <w:rtl w:val="0"/>
        </w:rPr>
        <w:t xml:space="preserve">It’s true that those exact words won’t work on every single client, but they will work on most of them. Use them</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b w:val="1"/>
          <w:bCs w:val="1"/>
          <w:color w:val="5361a6"/>
          <w:sz w:val="28"/>
          <w:szCs w:val="28"/>
          <w:rtl w:val="0"/>
        </w:rPr>
        <w:t xml:space="preserve">as-is</w:t>
      </w:r>
      <w:r w:rsidDel="00000000" w:rsidR="00000000" w:rsidRPr="00000000">
        <w:rPr>
          <w:rFonts w:ascii="Avenir" w:cs="Avenir" w:eastAsia="Avenir" w:hAnsi="Avenir"/>
          <w:sz w:val="28"/>
          <w:szCs w:val="28"/>
          <w:rtl w:val="0"/>
        </w:rPr>
        <w:t xml:space="preserve">, start to </w:t>
      </w:r>
      <w:r w:rsidDel="00000000" w:rsidR="00000000" w:rsidRPr="00000000">
        <w:rPr>
          <w:rFonts w:ascii="Avenir" w:cs="Avenir" w:eastAsia="Avenir" w:hAnsi="Avenir"/>
          <w:i w:val="1"/>
          <w:iCs w:val="1"/>
          <w:sz w:val="28"/>
          <w:szCs w:val="28"/>
          <w:rtl w:val="0"/>
        </w:rPr>
        <w:t xml:space="preserve">see </w:t>
      </w:r>
      <w:r w:rsidDel="00000000" w:rsidR="00000000" w:rsidRPr="00000000">
        <w:rPr>
          <w:rFonts w:ascii="Avenir" w:cs="Avenir" w:eastAsia="Avenir" w:hAnsi="Avenir"/>
          <w:b w:val="1"/>
          <w:bCs w:val="1"/>
          <w:i w:val="1"/>
          <w:iCs w:val="1"/>
          <w:color w:val="8d0c84"/>
          <w:sz w:val="28"/>
          <w:szCs w:val="28"/>
          <w:rtl w:val="0"/>
        </w:rPr>
        <w:t xml:space="preserve">how</w:t>
      </w:r>
      <w:r w:rsidDel="00000000" w:rsidR="00000000" w:rsidRPr="00000000">
        <w:rPr>
          <w:rFonts w:ascii="Avenir" w:cs="Avenir" w:eastAsia="Avenir" w:hAnsi="Avenir"/>
          <w:i w:val="1"/>
          <w:iCs w:val="1"/>
          <w:color w:val="8d0c84"/>
          <w:sz w:val="28"/>
          <w:szCs w:val="28"/>
          <w:rtl w:val="0"/>
        </w:rPr>
        <w:t xml:space="preserve"> they work,</w:t>
      </w:r>
      <w:r w:rsidDel="00000000" w:rsidR="00000000" w:rsidRPr="00000000">
        <w:rPr>
          <w:rFonts w:ascii="Avenir" w:cs="Avenir" w:eastAsia="Avenir" w:hAnsi="Avenir"/>
          <w:color w:val="ba235b"/>
          <w:sz w:val="28"/>
          <w:szCs w:val="28"/>
          <w:rtl w:val="0"/>
        </w:rPr>
        <w:t xml:space="preserve"> </w:t>
      </w:r>
      <w:r w:rsidDel="00000000" w:rsidR="00000000" w:rsidRPr="00000000">
        <w:rPr>
          <w:rFonts w:ascii="Avenir" w:cs="Avenir" w:eastAsia="Avenir" w:hAnsi="Avenir"/>
          <w:sz w:val="28"/>
          <w:szCs w:val="28"/>
          <w:rtl w:val="0"/>
        </w:rPr>
        <w:t xml:space="preserve">and give yourself time to develop the understanding you’ll need to make them your own!</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color w:val="460bc0"/>
          <w:sz w:val="28"/>
          <w:szCs w:val="28"/>
          <w:rtl w:val="0"/>
        </w:rPr>
        <w:t xml:space="preserve">  </w:t>
      </w:r>
    </w:p>
    <w:p w:rsidR="00000000" w:rsidDel="00000000" w:rsidP="00000000" w:rsidRDefault="00000000" w:rsidRPr="00000000" w14:paraId="0000000F">
      <w:pPr>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numPr>
          <w:ilvl w:val="0"/>
          <w:numId w:val="2"/>
        </w:numPr>
        <w:shd w:fill="ffffff" w:val="clear"/>
        <w:spacing w:line="360" w:lineRule="auto"/>
        <w:ind w:left="720" w:hanging="360"/>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Here’s the link to your course overview page, which includes the class recording.</w:t>
      </w:r>
      <w:r w:rsidDel="00000000" w:rsidR="00000000" w:rsidRPr="00000000">
        <w:rPr>
          <w:rtl w:val="0"/>
        </w:rPr>
      </w:r>
    </w:p>
    <w:p w:rsidR="00000000" w:rsidDel="00000000" w:rsidP="00000000" w:rsidRDefault="00000000" w:rsidRPr="00000000" w14:paraId="00000011">
      <w:pPr>
        <w:shd w:fill="ffffff" w:val="clear"/>
        <w:spacing w:line="360" w:lineRule="auto"/>
        <w:rPr>
          <w:rFonts w:ascii="Avenir" w:cs="Avenir" w:eastAsia="Avenir" w:hAnsi="Avenir"/>
          <w:color w:val="460bc0"/>
          <w:sz w:val="28"/>
          <w:szCs w:val="28"/>
        </w:rPr>
      </w:pPr>
      <w:r w:rsidDel="00000000" w:rsidR="00000000" w:rsidRPr="00000000">
        <w:rPr>
          <w:rtl w:val="0"/>
        </w:rPr>
      </w:r>
    </w:p>
    <w:p w:rsidR="00000000" w:rsidDel="00000000" w:rsidP="00000000" w:rsidRDefault="00000000" w:rsidRPr="00000000" w14:paraId="00000012">
      <w:pPr>
        <w:pStyle w:val="Heading2"/>
        <w:shd w:fill="ffffff" w:val="clear"/>
        <w:spacing w:line="360" w:lineRule="auto"/>
        <w:rPr>
          <w:rFonts w:ascii="Avenir" w:cs="Avenir" w:eastAsia="Avenir" w:hAnsi="Avenir"/>
          <w:b w:val="1"/>
          <w:bCs w:val="1"/>
          <w:i w:val="1"/>
          <w:iCs w:val="1"/>
          <w:color w:val="5361a6"/>
          <w:sz w:val="30"/>
          <w:szCs w:val="30"/>
        </w:rPr>
      </w:pPr>
      <w:bookmarkStart w:colFirst="0" w:colLast="0" w:name="_1yd9lgwgm25l" w:id="1"/>
      <w:bookmarkEnd w:id="1"/>
      <w:r w:rsidDel="00000000" w:rsidR="00000000" w:rsidRPr="00000000">
        <w:rPr>
          <w:rFonts w:ascii="Avenir" w:cs="Avenir" w:eastAsia="Avenir" w:hAnsi="Avenir"/>
          <w:b w:val="1"/>
          <w:bCs w:val="1"/>
          <w:i w:val="1"/>
          <w:iCs w:val="1"/>
          <w:color w:val="5361a6"/>
          <w:sz w:val="30"/>
          <w:szCs w:val="30"/>
          <w:rtl w:val="0"/>
        </w:rPr>
        <w:t xml:space="preserve">No coursework</w:t>
      </w:r>
    </w:p>
    <w:p w:rsidR="00000000" w:rsidDel="00000000" w:rsidP="00000000" w:rsidRDefault="00000000" w:rsidRPr="00000000" w14:paraId="00000013">
      <w:pPr>
        <w:shd w:fill="ffffff" w:val="clear"/>
        <w:spacing w:line="360" w:lineRule="auto"/>
        <w:ind w:left="7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Peer coaching and coaching observation weeks provide you with some downtime; no coursework during those weeks. </w:t>
      </w:r>
    </w:p>
    <w:p w:rsidR="00000000" w:rsidDel="00000000" w:rsidP="00000000" w:rsidRDefault="00000000" w:rsidRPr="00000000" w14:paraId="00000014">
      <w:pPr>
        <w:shd w:fill="ffffff" w:val="clear"/>
        <w:spacing w:line="360" w:lineRule="auto"/>
        <w:ind w:left="720" w:firstLine="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5">
      <w:pPr>
        <w:numPr>
          <w:ilvl w:val="0"/>
          <w:numId w:val="1"/>
        </w:numPr>
        <w:shd w:fill="ffffff" w:val="clear"/>
        <w:spacing w:line="360" w:lineRule="auto"/>
        <w:ind w:left="1440" w:hanging="360"/>
        <w:rPr>
          <w:rFonts w:ascii="Avenir" w:cs="Avenir" w:eastAsia="Avenir" w:hAnsi="Avenir"/>
          <w:sz w:val="28"/>
          <w:szCs w:val="28"/>
          <w:u w:val="none"/>
        </w:rPr>
      </w:pPr>
      <w:r w:rsidDel="00000000" w:rsidR="00000000" w:rsidRPr="00000000">
        <w:rPr>
          <w:rFonts w:ascii="Avenir" w:cs="Avenir" w:eastAsia="Avenir" w:hAnsi="Avenir"/>
          <w:sz w:val="28"/>
          <w:szCs w:val="28"/>
          <w:rtl w:val="0"/>
        </w:rPr>
        <w:t xml:space="preserve">You can catch up with the materials offered in previous modules, and make sure you’ve downloaded all the PDF resources</w:t>
      </w:r>
    </w:p>
    <w:p w:rsidR="00000000" w:rsidDel="00000000" w:rsidP="00000000" w:rsidRDefault="00000000" w:rsidRPr="00000000" w14:paraId="00000016">
      <w:pPr>
        <w:numPr>
          <w:ilvl w:val="0"/>
          <w:numId w:val="1"/>
        </w:numPr>
        <w:shd w:fill="ffffff" w:val="clear"/>
        <w:spacing w:line="360" w:lineRule="auto"/>
        <w:ind w:left="1440" w:hanging="360"/>
        <w:rPr>
          <w:rFonts w:ascii="Avenir" w:cs="Avenir" w:eastAsia="Avenir" w:hAnsi="Avenir"/>
          <w:sz w:val="28"/>
          <w:szCs w:val="28"/>
          <w:u w:val="none"/>
        </w:rPr>
      </w:pPr>
      <w:r w:rsidDel="00000000" w:rsidR="00000000" w:rsidRPr="00000000">
        <w:rPr>
          <w:rFonts w:ascii="Avenir" w:cs="Avenir" w:eastAsia="Avenir" w:hAnsi="Avenir"/>
          <w:sz w:val="28"/>
          <w:szCs w:val="28"/>
          <w:rtl w:val="0"/>
        </w:rPr>
        <w:t xml:space="preserve">You can schedule your private coaching sessions.</w:t>
      </w:r>
    </w:p>
    <w:p w:rsidR="00000000" w:rsidDel="00000000" w:rsidP="00000000" w:rsidRDefault="00000000" w:rsidRPr="00000000" w14:paraId="00000017">
      <w:pPr>
        <w:numPr>
          <w:ilvl w:val="0"/>
          <w:numId w:val="1"/>
        </w:numPr>
        <w:shd w:fill="ffffff" w:val="clear"/>
        <w:spacing w:line="360" w:lineRule="auto"/>
        <w:ind w:left="1440" w:hanging="360"/>
        <w:rPr>
          <w:rFonts w:ascii="Avenir" w:cs="Avenir" w:eastAsia="Avenir" w:hAnsi="Avenir"/>
          <w:sz w:val="28"/>
          <w:szCs w:val="28"/>
          <w:u w:val="none"/>
        </w:rPr>
      </w:pPr>
      <w:r w:rsidDel="00000000" w:rsidR="00000000" w:rsidRPr="00000000">
        <w:rPr>
          <w:rFonts w:ascii="Avenir" w:cs="Avenir" w:eastAsia="Avenir" w:hAnsi="Avenir"/>
          <w:sz w:val="28"/>
          <w:szCs w:val="28"/>
          <w:rtl w:val="0"/>
        </w:rPr>
        <w:t xml:space="preserve">You can find the client(s) you’d like to have in your observation video, get their permission, and make plans!</w:t>
      </w:r>
    </w:p>
    <w:p w:rsidR="00000000" w:rsidDel="00000000" w:rsidP="00000000" w:rsidRDefault="00000000" w:rsidRPr="00000000" w14:paraId="00000018">
      <w:pPr>
        <w:shd w:fill="ffffff" w:val="clear"/>
        <w:spacing w:line="360" w:lineRule="auto"/>
        <w:rPr>
          <w:rFonts w:ascii="Avenir" w:cs="Avenir" w:eastAsia="Avenir" w:hAnsi="Avenir"/>
          <w:b w:val="1"/>
          <w:bCs w:val="1"/>
          <w:color w:val="8d0c84"/>
          <w:sz w:val="28"/>
          <w:szCs w:val="28"/>
        </w:rPr>
      </w:pPr>
      <w:r w:rsidDel="00000000" w:rsidR="00000000" w:rsidRPr="00000000">
        <w:rPr>
          <w:rtl w:val="0"/>
        </w:rPr>
      </w:r>
    </w:p>
    <w:p w:rsidR="00000000" w:rsidDel="00000000" w:rsidP="00000000" w:rsidRDefault="00000000" w:rsidRPr="00000000" w14:paraId="00000019">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Bdr>
          <w:left w:color="auto" w:space="0" w:sz="0" w:val="none"/>
        </w:pBdr>
        <w:spacing w:after="200" w:line="360" w:lineRule="auto"/>
        <w:ind w:left="-20" w:right="-20" w:firstLine="0"/>
        <w:rPr>
          <w:rFonts w:ascii="Avenir" w:cs="Avenir" w:eastAsia="Avenir" w:hAnsi="Avenir"/>
          <w:b w:val="1"/>
          <w:bCs w:val="1"/>
          <w:i w:val="1"/>
          <w:iCs w:val="1"/>
          <w:color w:val="ba235b"/>
          <w:sz w:val="32"/>
          <w:szCs w:val="32"/>
        </w:rPr>
      </w:pPr>
      <w:r w:rsidDel="00000000" w:rsidR="00000000" w:rsidRPr="00000000">
        <w:rPr>
          <w:rFonts w:ascii="Avenir" w:cs="Avenir" w:eastAsia="Avenir" w:hAnsi="Avenir"/>
          <w:b w:val="1"/>
          <w:bCs w:val="1"/>
          <w:color w:val="5361a6"/>
          <w:sz w:val="32"/>
          <w:szCs w:val="32"/>
          <w:rtl w:val="0"/>
        </w:rPr>
        <w:t xml:space="preserve">Next week is Module 5 - </w:t>
      </w:r>
      <w:r w:rsidDel="00000000" w:rsidR="00000000" w:rsidRPr="00000000">
        <w:rPr>
          <w:rFonts w:ascii="Avenir" w:cs="Avenir" w:eastAsia="Avenir" w:hAnsi="Avenir"/>
          <w:b w:val="1"/>
          <w:bCs w:val="1"/>
          <w:color w:val="8c0d84"/>
          <w:sz w:val="32"/>
          <w:szCs w:val="32"/>
          <w:rtl w:val="0"/>
        </w:rPr>
        <w:t xml:space="preserve">The Nasty Triangle:</w:t>
      </w:r>
      <w:r w:rsidDel="00000000" w:rsidR="00000000" w:rsidRPr="00000000">
        <w:rPr>
          <w:rFonts w:ascii="Avenir" w:cs="Avenir" w:eastAsia="Avenir" w:hAnsi="Avenir"/>
          <w:b w:val="1"/>
          <w:bCs w:val="1"/>
          <w:i w:val="1"/>
          <w:iCs w:val="1"/>
          <w:color w:val="5361a6"/>
          <w:sz w:val="32"/>
          <w:szCs w:val="32"/>
          <w:rtl w:val="0"/>
        </w:rPr>
        <w:t xml:space="preserve"> Blending High in Popular Styles</w:t>
      </w:r>
      <w:r w:rsidDel="00000000" w:rsidR="00000000" w:rsidRPr="00000000">
        <w:rPr>
          <w:rtl w:val="0"/>
        </w:rPr>
      </w:r>
    </w:p>
    <w:p w:rsidR="00000000" w:rsidDel="00000000" w:rsidP="00000000" w:rsidRDefault="00000000" w:rsidRPr="00000000" w14:paraId="0000001B">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Our first unit was about brains and how they work. We covered:</w:t>
      </w:r>
    </w:p>
    <w:p w:rsidR="00000000" w:rsidDel="00000000" w:rsidP="00000000" w:rsidRDefault="00000000" w:rsidRPr="00000000" w14:paraId="0000001C">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w:t>
      </w:r>
      <w:r w:rsidDel="00000000" w:rsidR="00000000" w:rsidRPr="00000000">
        <w:rPr>
          <w:rFonts w:ascii="Avenir" w:cs="Avenir" w:eastAsia="Avenir" w:hAnsi="Avenir"/>
          <w:b w:val="1"/>
          <w:bCs w:val="1"/>
          <w:color w:val="8c0d84"/>
          <w:sz w:val="28"/>
          <w:szCs w:val="28"/>
          <w:rtl w:val="0"/>
        </w:rPr>
        <w:t xml:space="preserve"> predictive nature</w:t>
      </w:r>
      <w:r w:rsidDel="00000000" w:rsidR="00000000" w:rsidRPr="00000000">
        <w:rPr>
          <w:rFonts w:ascii="Avenir" w:cs="Avenir" w:eastAsia="Avenir" w:hAnsi="Avenir"/>
          <w:b w:val="1"/>
          <w:bCs w:val="1"/>
          <w:color w:val="5361a6"/>
          <w:sz w:val="28"/>
          <w:szCs w:val="28"/>
          <w:rtl w:val="0"/>
        </w:rPr>
        <w:t xml:space="preserve"> of the brain; how it can work in our favor as singers</w:t>
      </w:r>
    </w:p>
    <w:p w:rsidR="00000000" w:rsidDel="00000000" w:rsidP="00000000" w:rsidRDefault="00000000" w:rsidRPr="00000000" w14:paraId="0000001D">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8c0d84"/>
          <w:sz w:val="28"/>
          <w:szCs w:val="28"/>
          <w:rtl w:val="0"/>
        </w:rPr>
        <w:t xml:space="preserve">interoception:</w:t>
      </w:r>
      <w:r w:rsidDel="00000000" w:rsidR="00000000" w:rsidRPr="00000000">
        <w:rPr>
          <w:rFonts w:ascii="Avenir" w:cs="Avenir" w:eastAsia="Avenir" w:hAnsi="Avenir"/>
          <w:b w:val="1"/>
          <w:bCs w:val="1"/>
          <w:color w:val="5361a6"/>
          <w:sz w:val="28"/>
          <w:szCs w:val="28"/>
          <w:rtl w:val="0"/>
        </w:rPr>
        <w:t xml:space="preserve"> what it is and why it can matter to singers</w:t>
      </w:r>
    </w:p>
    <w:p w:rsidR="00000000" w:rsidDel="00000000" w:rsidP="00000000" w:rsidRDefault="00000000" w:rsidRPr="00000000" w14:paraId="0000001E">
      <w:pPr>
        <w:numPr>
          <w:ilvl w:val="0"/>
          <w:numId w:val="3"/>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doing the math: how your brain uses </w:t>
      </w:r>
      <w:r w:rsidDel="00000000" w:rsidR="00000000" w:rsidRPr="00000000">
        <w:rPr>
          <w:rFonts w:ascii="Avenir" w:cs="Avenir" w:eastAsia="Avenir" w:hAnsi="Avenir"/>
          <w:b w:val="1"/>
          <w:bCs w:val="1"/>
          <w:i w:val="1"/>
          <w:iCs w:val="1"/>
          <w:color w:val="8c0d84"/>
          <w:sz w:val="28"/>
          <w:szCs w:val="28"/>
          <w:rtl w:val="0"/>
        </w:rPr>
        <w:t xml:space="preserve">feeling</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intention</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attention</w:t>
      </w:r>
      <w:r w:rsidDel="00000000" w:rsidR="00000000" w:rsidRPr="00000000">
        <w:rPr>
          <w:rFonts w:ascii="Avenir" w:cs="Avenir" w:eastAsia="Avenir" w:hAnsi="Avenir"/>
          <w:b w:val="1"/>
          <w:bCs w:val="1"/>
          <w:i w:val="1"/>
          <w:iCs w:val="1"/>
          <w:color w:val="5361a6"/>
          <w:sz w:val="28"/>
          <w:szCs w:val="28"/>
          <w:rtl w:val="0"/>
        </w:rPr>
        <w:t xml:space="preserve"> </w:t>
      </w:r>
      <w:r w:rsidDel="00000000" w:rsidR="00000000" w:rsidRPr="00000000">
        <w:rPr>
          <w:rFonts w:ascii="Avenir" w:cs="Avenir" w:eastAsia="Avenir" w:hAnsi="Avenir"/>
          <w:b w:val="1"/>
          <w:bCs w:val="1"/>
          <w:color w:val="5361a6"/>
          <w:sz w:val="28"/>
          <w:szCs w:val="28"/>
          <w:rtl w:val="0"/>
        </w:rPr>
        <w:t xml:space="preserve">to manage the internal changes that happen when we sing.</w:t>
      </w:r>
    </w:p>
    <w:p w:rsidR="00000000" w:rsidDel="00000000" w:rsidP="00000000" w:rsidRDefault="00000000" w:rsidRPr="00000000" w14:paraId="0000001F">
      <w:pPr>
        <w:pBdr>
          <w:left w:color="auto" w:space="0" w:sz="0" w:val="none"/>
        </w:pBdr>
        <w:spacing w:after="200" w:line="360" w:lineRule="auto"/>
        <w:ind w:left="-20" w:right="-20" w:firstLine="0"/>
        <w:rPr>
          <w:rFonts w:ascii="Avenir" w:cs="Avenir" w:eastAsia="Avenir" w:hAnsi="Avenir"/>
          <w:i w:val="1"/>
          <w:iCs w:val="1"/>
          <w:color w:val="8c0d84"/>
          <w:sz w:val="28"/>
          <w:szCs w:val="28"/>
        </w:rPr>
      </w:pPr>
      <w:r w:rsidDel="00000000" w:rsidR="00000000" w:rsidRPr="00000000">
        <w:rPr>
          <w:rFonts w:ascii="Avenir" w:cs="Avenir" w:eastAsia="Avenir" w:hAnsi="Avenir"/>
          <w:sz w:val="28"/>
          <w:szCs w:val="28"/>
          <w:rtl w:val="0"/>
        </w:rPr>
        <w:t xml:space="preserve">The “tinn” and the “tinn-ee” principles are typically reliable ways to access these neurological principles. </w:t>
      </w:r>
      <w:r w:rsidDel="00000000" w:rsidR="00000000" w:rsidRPr="00000000">
        <w:rPr>
          <w:rtl w:val="0"/>
        </w:rPr>
      </w:r>
    </w:p>
    <w:p w:rsidR="00000000" w:rsidDel="00000000" w:rsidP="00000000" w:rsidRDefault="00000000" w:rsidRPr="00000000" w14:paraId="00000020">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The reason</w:t>
      </w:r>
      <w:r w:rsidDel="00000000" w:rsidR="00000000" w:rsidRPr="00000000">
        <w:rPr>
          <w:rFonts w:ascii="Avenir" w:cs="Avenir" w:eastAsia="Avenir" w:hAnsi="Avenir"/>
          <w:sz w:val="28"/>
          <w:szCs w:val="28"/>
          <w:rtl w:val="0"/>
        </w:rPr>
        <w:t xml:space="preserve"> that we spent so much time on those two things is that they matter. </w:t>
      </w:r>
    </w:p>
    <w:p w:rsidR="00000000" w:rsidDel="00000000" w:rsidP="00000000" w:rsidRDefault="00000000" w:rsidRPr="00000000" w14:paraId="00000021">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Applying these exercises in this way</w:t>
      </w:r>
      <w:r w:rsidDel="00000000" w:rsidR="00000000" w:rsidRPr="00000000">
        <w:rPr>
          <w:rFonts w:ascii="Avenir" w:cs="Avenir" w:eastAsia="Avenir" w:hAnsi="Avenir"/>
          <w:b w:val="1"/>
          <w:bCs w:val="1"/>
          <w:color w:val="5361a6"/>
          <w:sz w:val="28"/>
          <w:szCs w:val="28"/>
          <w:rtl w:val="0"/>
        </w:rPr>
        <w:t xml:space="preserve"> introduces both functions and sounds</w:t>
      </w:r>
      <w:r w:rsidDel="00000000" w:rsidR="00000000" w:rsidRPr="00000000">
        <w:rPr>
          <w:rFonts w:ascii="Avenir" w:cs="Avenir" w:eastAsia="Avenir" w:hAnsi="Avenir"/>
          <w:sz w:val="28"/>
          <w:szCs w:val="28"/>
          <w:rtl w:val="0"/>
        </w:rPr>
        <w:t xml:space="preserve">. Doing that work opens up a reliable </w:t>
      </w:r>
      <w:r w:rsidDel="00000000" w:rsidR="00000000" w:rsidRPr="00000000">
        <w:rPr>
          <w:rFonts w:ascii="Avenir" w:cs="Avenir" w:eastAsia="Avenir" w:hAnsi="Avenir"/>
          <w:b w:val="1"/>
          <w:bCs w:val="1"/>
          <w:i w:val="1"/>
          <w:iCs w:val="1"/>
          <w:color w:val="5361a6"/>
          <w:sz w:val="28"/>
          <w:szCs w:val="28"/>
          <w:rtl w:val="0"/>
        </w:rPr>
        <w:t xml:space="preserve">foundation</w:t>
      </w:r>
      <w:r w:rsidDel="00000000" w:rsidR="00000000" w:rsidRPr="00000000">
        <w:rPr>
          <w:rFonts w:ascii="Avenir" w:cs="Avenir" w:eastAsia="Avenir" w:hAnsi="Avenir"/>
          <w:sz w:val="28"/>
          <w:szCs w:val="28"/>
          <w:rtl w:val="0"/>
        </w:rPr>
        <w:t xml:space="preserve"> for a show-stopping sound that feels free and provides extraordinary stamina!</w:t>
      </w:r>
    </w:p>
    <w:p w:rsidR="00000000" w:rsidDel="00000000" w:rsidP="00000000" w:rsidRDefault="00000000" w:rsidRPr="00000000" w14:paraId="00000022">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8c0d84"/>
          <w:sz w:val="28"/>
          <w:szCs w:val="28"/>
          <w:rtl w:val="0"/>
        </w:rPr>
        <w:t xml:space="preserve">This week:</w:t>
      </w:r>
      <w:r w:rsidDel="00000000" w:rsidR="00000000" w:rsidRPr="00000000">
        <w:rPr>
          <w:rFonts w:ascii="Avenir" w:cs="Avenir" w:eastAsia="Avenir" w:hAnsi="Avenir"/>
          <w:b w:val="1"/>
          <w:bCs w:val="1"/>
          <w:color w:val="ba235b"/>
          <w:sz w:val="28"/>
          <w:szCs w:val="28"/>
          <w:rtl w:val="0"/>
        </w:rPr>
        <w:br w:type="textWrapping"/>
      </w:r>
      <w:r w:rsidDel="00000000" w:rsidR="00000000" w:rsidRPr="00000000">
        <w:rPr>
          <w:rFonts w:ascii="Avenir" w:cs="Avenir" w:eastAsia="Avenir" w:hAnsi="Avenir"/>
          <w:sz w:val="28"/>
          <w:szCs w:val="28"/>
          <w:rtl w:val="0"/>
        </w:rPr>
        <w:t xml:space="preserve">Our beginning module for this unit on </w:t>
      </w:r>
      <w:r w:rsidDel="00000000" w:rsidR="00000000" w:rsidRPr="00000000">
        <w:rPr>
          <w:rFonts w:ascii="Avenir" w:cs="Avenir" w:eastAsia="Avenir" w:hAnsi="Avenir"/>
          <w:b w:val="1"/>
          <w:bCs w:val="1"/>
          <w:i w:val="1"/>
          <w:iCs w:val="1"/>
          <w:color w:val="5361a6"/>
          <w:sz w:val="28"/>
          <w:szCs w:val="28"/>
          <w:rtl w:val="0"/>
        </w:rPr>
        <w:t xml:space="preserve">Popular Styles</w:t>
      </w:r>
      <w:r w:rsidDel="00000000" w:rsidR="00000000" w:rsidRPr="00000000">
        <w:rPr>
          <w:rFonts w:ascii="Avenir" w:cs="Avenir" w:eastAsia="Avenir" w:hAnsi="Avenir"/>
          <w:sz w:val="28"/>
          <w:szCs w:val="28"/>
          <w:rtl w:val="0"/>
        </w:rPr>
        <w:t xml:space="preserve">, </w:t>
      </w:r>
      <w:r w:rsidDel="00000000" w:rsidR="00000000" w:rsidRPr="00000000">
        <w:rPr>
          <w:rFonts w:ascii="Avenir" w:cs="Avenir" w:eastAsia="Avenir" w:hAnsi="Avenir"/>
          <w:b w:val="1"/>
          <w:bCs w:val="1"/>
          <w:i w:val="1"/>
          <w:iCs w:val="1"/>
          <w:color w:val="8c0d84"/>
          <w:sz w:val="28"/>
          <w:szCs w:val="28"/>
          <w:rtl w:val="0"/>
        </w:rPr>
        <w:t xml:space="preserve">The Nasty Triangle</w:t>
      </w:r>
      <w:r w:rsidDel="00000000" w:rsidR="00000000" w:rsidRPr="00000000">
        <w:rPr>
          <w:rFonts w:ascii="Avenir" w:cs="Avenir" w:eastAsia="Avenir" w:hAnsi="Avenir"/>
          <w:i w:val="1"/>
          <w:iCs w:val="1"/>
          <w:sz w:val="28"/>
          <w:szCs w:val="28"/>
          <w:rtl w:val="0"/>
        </w:rPr>
        <w:t xml:space="preserve">, </w:t>
      </w:r>
      <w:r w:rsidDel="00000000" w:rsidR="00000000" w:rsidRPr="00000000">
        <w:rPr>
          <w:rFonts w:ascii="Avenir" w:cs="Avenir" w:eastAsia="Avenir" w:hAnsi="Avenir"/>
          <w:sz w:val="28"/>
          <w:szCs w:val="28"/>
          <w:rtl w:val="0"/>
        </w:rPr>
        <w:t xml:space="preserve">addresses how we use this new awareness to create a process for allowing a reliable and flexible blended tone.</w:t>
      </w:r>
      <w:r w:rsidDel="00000000" w:rsidR="00000000" w:rsidRPr="00000000">
        <w:rPr>
          <w:rFonts w:ascii="Avenir" w:cs="Avenir" w:eastAsia="Avenir" w:hAnsi="Avenir"/>
          <w:color w:val="ba235b"/>
          <w:sz w:val="28"/>
          <w:szCs w:val="28"/>
          <w:rtl w:val="0"/>
        </w:rPr>
        <w:t xml:space="preserve"> </w:t>
      </w:r>
      <w:r w:rsidDel="00000000" w:rsidR="00000000" w:rsidRPr="00000000">
        <w:rPr>
          <w:rFonts w:ascii="Avenir" w:cs="Avenir" w:eastAsia="Avenir" w:hAnsi="Avenir"/>
          <w:sz w:val="28"/>
          <w:szCs w:val="28"/>
          <w:rtl w:val="0"/>
        </w:rPr>
        <w:t xml:space="preserve">Please take a look at the video before class!</w:t>
      </w:r>
    </w:p>
    <w:p w:rsidR="00000000" w:rsidDel="00000000" w:rsidP="00000000" w:rsidRDefault="00000000" w:rsidRPr="00000000" w14:paraId="00000023">
      <w:pPr>
        <w:pBdr>
          <w:left w:color="auto" w:space="0" w:sz="0" w:val="none"/>
        </w:pBdr>
        <w:spacing w:after="200" w:line="360" w:lineRule="auto"/>
        <w:ind w:left="-20" w:right="-20" w:firstLine="0"/>
        <w:rPr>
          <w:rFonts w:ascii="Avenir" w:cs="Avenir" w:eastAsia="Avenir" w:hAnsi="Avenir"/>
          <w:b w:val="1"/>
          <w:bCs w:val="1"/>
          <w:color w:val="8d0c84"/>
          <w:sz w:val="28"/>
          <w:szCs w:val="28"/>
        </w:rPr>
      </w:pPr>
      <w:hyperlink r:id="rId6">
        <w:r w:rsidDel="00000000" w:rsidR="00000000" w:rsidRPr="00000000">
          <w:rPr>
            <w:rFonts w:ascii="Avenir" w:cs="Avenir" w:eastAsia="Avenir" w:hAnsi="Avenir"/>
            <w:b w:val="1"/>
            <w:bCs w:val="1"/>
            <w:color w:val="8d0c84"/>
            <w:sz w:val="28"/>
            <w:szCs w:val="28"/>
            <w:u w:val="single"/>
            <w:rtl w:val="0"/>
          </w:rPr>
          <w:t xml:space="preserve">Here’s the link to the web page for this module.</w:t>
        </w:r>
      </w:hyperlink>
      <w:r w:rsidDel="00000000" w:rsidR="00000000" w:rsidRPr="00000000">
        <w:rPr>
          <w:rtl w:val="0"/>
        </w:rPr>
      </w:r>
    </w:p>
    <w:p w:rsidR="00000000" w:rsidDel="00000000" w:rsidP="00000000" w:rsidRDefault="00000000" w:rsidRPr="00000000" w14:paraId="00000024">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Class meeting times are shown below my signature.  </w:t>
      </w:r>
    </w:p>
    <w:p w:rsidR="00000000" w:rsidDel="00000000" w:rsidP="00000000" w:rsidRDefault="00000000" w:rsidRPr="00000000" w14:paraId="00000025">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6">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Signature</w:t>
      </w:r>
    </w:p>
    <w:p w:rsidR="00000000" w:rsidDel="00000000" w:rsidP="00000000" w:rsidRDefault="00000000" w:rsidRPr="00000000" w14:paraId="00000027">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Disclaimer:</w:t>
      </w:r>
    </w:p>
    <w:p w:rsidR="00000000" w:rsidDel="00000000" w:rsidP="00000000" w:rsidRDefault="00000000" w:rsidRPr="00000000" w14:paraId="00000028">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29">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2A">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B">
      <w:pPr>
        <w:pageBreakBefore w:val="0"/>
        <w:shd w:fill="ffffff" w:val="clear"/>
        <w:spacing w:line="360" w:lineRule="auto"/>
        <w:rPr>
          <w:rFonts w:ascii="Montserrat" w:cs="Montserrat" w:eastAsia="Montserrat" w:hAnsi="Montserrat"/>
          <w:b w:val="1"/>
          <w:bCs w:val="1"/>
          <w:color w:val="5361b6"/>
          <w:sz w:val="28"/>
          <w:szCs w:val="28"/>
        </w:rPr>
      </w:pPr>
      <w:r w:rsidDel="00000000" w:rsidR="00000000" w:rsidRPr="00000000">
        <w:rPr>
          <w:rtl w:val="0"/>
        </w:rPr>
      </w:r>
    </w:p>
    <w:p w:rsidR="00000000" w:rsidDel="00000000" w:rsidP="00000000" w:rsidRDefault="00000000" w:rsidRPr="00000000" w14:paraId="0000002C">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D">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E">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F">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unit-2-module-5-blen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